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default" w:ascii="Times New Roman" w:hAnsi="Times New Roman" w:cs="Times New Roman"/>
          <w:b/>
          <w:bCs/>
          <w:sz w:val="28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Hopper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 xml:space="preserve"> tumbler screen integrated machine</w:t>
      </w:r>
    </w:p>
    <w:bookmarkEnd w:id="0"/>
    <w:p>
      <w:pPr>
        <w:rPr>
          <w:rFonts w:hint="default" w:ascii="Cambria" w:hAnsi="Cambria" w:cs="Cambria"/>
          <w:b w:val="0"/>
          <w:bCs w:val="0"/>
          <w:sz w:val="24"/>
          <w:szCs w:val="32"/>
        </w:rPr>
      </w:pPr>
    </w:p>
    <w:p>
      <w:pPr>
        <w:jc w:val="left"/>
        <w:rPr>
          <w:rFonts w:hint="default" w:ascii="Cambria" w:hAnsi="Cambria" w:cs="Cambria"/>
          <w:b/>
          <w:bCs/>
          <w:sz w:val="22"/>
          <w:szCs w:val="28"/>
        </w:rPr>
      </w:pPr>
      <w:r>
        <w:rPr>
          <w:rFonts w:hint="default" w:ascii="Cambria" w:hAnsi="Cambria" w:cs="Cambria"/>
          <w:b/>
          <w:bCs/>
          <w:sz w:val="22"/>
          <w:szCs w:val="28"/>
        </w:rPr>
        <w:t xml:space="preserve">The main </w:t>
      </w:r>
      <w:r>
        <w:rPr>
          <w:rFonts w:hint="eastAsia" w:ascii="Cambria" w:hAnsi="Cambria" w:cs="Cambria"/>
          <w:b/>
          <w:bCs/>
          <w:sz w:val="22"/>
          <w:szCs w:val="28"/>
          <w:lang w:val="en-US" w:eastAsia="zh-CN"/>
        </w:rPr>
        <w:t>application</w:t>
      </w:r>
      <w:r>
        <w:rPr>
          <w:rFonts w:hint="default" w:ascii="Cambria" w:hAnsi="Cambria" w:cs="Cambria"/>
          <w:b/>
          <w:bCs/>
          <w:sz w:val="22"/>
          <w:szCs w:val="28"/>
        </w:rPr>
        <w:t xml:space="preserve"> and </w:t>
      </w:r>
      <w:r>
        <w:rPr>
          <w:rFonts w:hint="eastAsia" w:ascii="Cambria" w:hAnsi="Cambria" w:cs="Cambria"/>
          <w:b/>
          <w:bCs/>
          <w:sz w:val="22"/>
          <w:szCs w:val="28"/>
          <w:lang w:val="en-US" w:eastAsia="zh-CN"/>
        </w:rPr>
        <w:t>features</w:t>
      </w:r>
      <w:r>
        <w:rPr>
          <w:rFonts w:hint="default" w:ascii="Cambria" w:hAnsi="Cambria" w:cs="Cambria"/>
          <w:b/>
          <w:bCs/>
          <w:sz w:val="22"/>
          <w:szCs w:val="28"/>
        </w:rPr>
        <w:t xml:space="preserve"> of the equipment</w:t>
      </w:r>
    </w:p>
    <w:p>
      <w:pPr>
        <w:jc w:val="left"/>
        <w:rPr>
          <w:rFonts w:hint="default" w:ascii="Cambria" w:hAnsi="Cambria" w:cs="Cambria"/>
          <w:b w:val="0"/>
          <w:bCs w:val="0"/>
          <w:sz w:val="22"/>
          <w:szCs w:val="28"/>
        </w:rPr>
      </w:pPr>
      <w:r>
        <w:rPr>
          <w:rFonts w:hint="eastAsia" w:ascii="Cambria" w:hAnsi="Cambria" w:cs="Cambria"/>
          <w:b w:val="0"/>
          <w:bCs w:val="0"/>
          <w:sz w:val="22"/>
          <w:szCs w:val="28"/>
          <w:lang w:val="en-US" w:eastAsia="zh-CN"/>
        </w:rPr>
        <w:t>Hopper</w:t>
      </w:r>
      <w:r>
        <w:rPr>
          <w:rFonts w:hint="default" w:ascii="Cambria" w:hAnsi="Cambria" w:cs="Cambria"/>
          <w:b w:val="0"/>
          <w:bCs w:val="0"/>
          <w:sz w:val="22"/>
          <w:szCs w:val="28"/>
        </w:rPr>
        <w:t xml:space="preserve"> tumbler screen integrated machine is a common equipment in the production of organic fertili</w:t>
      </w:r>
      <w:r>
        <w:rPr>
          <w:rFonts w:hint="eastAsia" w:ascii="Cambria" w:hAnsi="Cambria" w:cs="Cambria"/>
          <w:b w:val="0"/>
          <w:bCs w:val="0"/>
          <w:sz w:val="22"/>
          <w:szCs w:val="28"/>
          <w:lang w:val="en-US" w:eastAsia="zh-CN"/>
        </w:rPr>
        <w:t>z</w:t>
      </w:r>
      <w:r>
        <w:rPr>
          <w:rFonts w:hint="default" w:ascii="Cambria" w:hAnsi="Cambria" w:cs="Cambria"/>
          <w:b w:val="0"/>
          <w:bCs w:val="0"/>
          <w:sz w:val="22"/>
          <w:szCs w:val="28"/>
        </w:rPr>
        <w:t>er, mainly used for the separation of the product and the return material, can achieve the grading of the finished product, so that the finished product is evenly classified. All-in-one machine combination with reasonable and compact, conversion,</w:t>
      </w:r>
      <w:r>
        <w:rPr>
          <w:rFonts w:hint="eastAsia" w:ascii="Cambria" w:hAnsi="Cambria" w:cs="Cambria"/>
          <w:b w:val="0"/>
          <w:bCs w:val="0"/>
          <w:sz w:val="22"/>
          <w:szCs w:val="28"/>
          <w:lang w:val="en-US" w:eastAsia="zh-CN"/>
        </w:rPr>
        <w:t>move</w:t>
      </w:r>
      <w:r>
        <w:rPr>
          <w:rFonts w:hint="default" w:ascii="Cambria" w:hAnsi="Cambria" w:cs="Cambria"/>
          <w:b w:val="0"/>
          <w:bCs w:val="0"/>
          <w:sz w:val="22"/>
          <w:szCs w:val="28"/>
        </w:rPr>
        <w:t xml:space="preserve"> in and out of the site is convenient and quick, to avoid the civil </w:t>
      </w:r>
      <w:r>
        <w:rPr>
          <w:rFonts w:hint="eastAsia" w:ascii="Cambria" w:hAnsi="Cambria" w:cs="Cambria"/>
          <w:b w:val="0"/>
          <w:bCs w:val="0"/>
          <w:sz w:val="22"/>
          <w:szCs w:val="28"/>
          <w:lang w:val="en-US" w:eastAsia="zh-CN"/>
        </w:rPr>
        <w:t xml:space="preserve">construction ,which avoid the </w:t>
      </w:r>
      <w:r>
        <w:rPr>
          <w:rFonts w:hint="default" w:ascii="Cambria" w:hAnsi="Cambria" w:cs="Cambria"/>
          <w:b w:val="0"/>
          <w:bCs w:val="0"/>
          <w:sz w:val="22"/>
          <w:szCs w:val="28"/>
        </w:rPr>
        <w:t xml:space="preserve">investment and trouble, mobile design, can be directly into the raw material </w:t>
      </w:r>
      <w:r>
        <w:rPr>
          <w:rFonts w:hint="default" w:ascii="Cambria" w:hAnsi="Cambria" w:cs="Cambria"/>
          <w:b w:val="0"/>
          <w:bCs w:val="0"/>
          <w:sz w:val="22"/>
          <w:szCs w:val="28"/>
        </w:rPr>
        <w:t>site for work, reduce the transport of raw materials, thus saving the cost of raw material transport.</w:t>
      </w:r>
    </w:p>
    <w:p>
      <w:pPr>
        <w:jc w:val="left"/>
        <w:rPr>
          <w:rFonts w:hint="default" w:ascii="Cambria" w:hAnsi="Cambria" w:cs="Cambria"/>
          <w:b w:val="0"/>
          <w:bCs w:val="0"/>
          <w:sz w:val="22"/>
          <w:szCs w:val="28"/>
        </w:rPr>
      </w:pPr>
      <w:r>
        <w:rPr>
          <w:rFonts w:hint="default" w:ascii="Cambria" w:hAnsi="Cambria" w:cs="Cambria"/>
          <w:b w:val="0"/>
          <w:bCs w:val="0"/>
          <w:sz w:val="22"/>
          <w:szCs w:val="28"/>
        </w:rPr>
        <w:t>Integrated unit configuration of the diesel engine in addition to drive walking, can also be targeted to the process system configuration unit joint power supply.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jc w:val="left"/>
        <w:textAlignment w:val="auto"/>
        <w:rPr>
          <w:rFonts w:hint="default" w:ascii="Cambria" w:hAnsi="Cambria" w:cs="Cambria"/>
          <w:b w:val="0"/>
          <w:bCs w:val="0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jc w:val="left"/>
        <w:textAlignment w:val="auto"/>
        <w:rPr>
          <w:rFonts w:hint="default" w:ascii="Cambria" w:hAnsi="Cambria" w:cs="Cambria"/>
          <w:b/>
          <w:bCs/>
          <w:sz w:val="22"/>
          <w:szCs w:val="28"/>
          <w:lang w:val="en-US" w:eastAsia="zh-CN"/>
        </w:rPr>
      </w:pPr>
      <w:r>
        <w:rPr>
          <w:rFonts w:hint="eastAsia" w:ascii="Cambria" w:hAnsi="Cambria" w:cs="Cambria"/>
          <w:b/>
          <w:bCs/>
          <w:sz w:val="22"/>
          <w:szCs w:val="28"/>
          <w:lang w:val="en-US" w:eastAsia="zh-CN"/>
        </w:rPr>
        <w:t>Technical parameter</w:t>
      </w:r>
    </w:p>
    <w:tbl>
      <w:tblPr>
        <w:tblStyle w:val="3"/>
        <w:tblW w:w="872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356"/>
        <w:gridCol w:w="199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Outer size (m)</w:t>
            </w:r>
          </w:p>
        </w:tc>
        <w:tc>
          <w:tcPr>
            <w:tcW w:w="2356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length, width and height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9.3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 xml:space="preserve"> * 1.</w:t>
            </w: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95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 xml:space="preserve"> * </w:t>
            </w: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.5</w:t>
            </w:r>
          </w:p>
        </w:tc>
        <w:tc>
          <w:tcPr>
            <w:tcW w:w="1997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Productivity(ton/hr)</w:t>
            </w:r>
          </w:p>
        </w:tc>
        <w:tc>
          <w:tcPr>
            <w:tcW w:w="1831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30-40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40" w:type="dxa"/>
            <w:vMerge w:val="restart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Driving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 xml:space="preserve"> power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2 Options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diesel engine</w:t>
            </w:r>
          </w:p>
        </w:tc>
        <w:tc>
          <w:tcPr>
            <w:tcW w:w="38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1115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 xml:space="preserve"> diesel engine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40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electric motor</w:t>
            </w:r>
          </w:p>
        </w:tc>
        <w:tc>
          <w:tcPr>
            <w:tcW w:w="38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11 KW electric engine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Conveyor belt size (M)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Length 18 M, width 1M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Feeding height(M)</w:t>
            </w: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3.5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Out feeding height(M)</w:t>
            </w: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3.5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Sieve size</w:t>
            </w: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Length 3.5 M, width 1 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Sieve mesh aperture</w:t>
            </w: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Can be customized, customized installation according to customer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Cleaning method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Standard with dumping bar, customized brushes available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0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Moving method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default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</w:p>
        </w:tc>
        <w:tc>
          <w:tcPr>
            <w:tcW w:w="61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left"/>
              <w:textAlignment w:val="auto"/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sz w:val="20"/>
                <w:szCs w:val="22"/>
                <w:lang w:val="en-US" w:eastAsia="zh-CN"/>
              </w:rPr>
              <w:t>Fixed, can be customized mobile (tyres are used 80% new)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41910</wp:posOffset>
            </wp:positionV>
            <wp:extent cx="3963035" cy="4161790"/>
            <wp:effectExtent l="0" t="0" r="14605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textAlignment w:val="auto"/>
      </w:pPr>
    </w:p>
    <w:p/>
    <w:p/>
    <w:p/>
    <w:p/>
    <w:p/>
    <w:p/>
    <w:sectPr>
      <w:pgSz w:w="11906" w:h="16838"/>
      <w:pgMar w:top="70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14CB5CB5"/>
    <w:rsid w:val="14C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2023-09-19T07:48:00Z</dcterms:created>
  <dc:creator>搜狐自媒体艺食家Judy</dc:creator>
  <cp:lastModifiedBy>搜狐自媒体艺食家Judy</cp:lastModifiedBy>
  <dcterms:modified xsi:type="dcterms:W3CDTF">2023-09-19T08:22:00Z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B0E31FFB047A449F93E27466A8F9FE52_11</vt:lpwstr>
  </property>
</Properties>
</file>